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B8E93" w14:textId="4DA243CA" w:rsidR="00BA2998" w:rsidRPr="009A5658" w:rsidRDefault="009A5658" w:rsidP="009A5658">
      <w:pPr>
        <w:pStyle w:val="NoSpacing"/>
        <w:shd w:val="clear" w:color="auto" w:fill="C5E0B3" w:themeFill="accent6" w:themeFillTint="66"/>
        <w:spacing w:line="276" w:lineRule="auto"/>
        <w:jc w:val="both"/>
        <w:rPr>
          <w:rFonts w:asciiTheme="minorHAnsi" w:hAnsiTheme="minorHAnsi" w:cstheme="minorHAnsi"/>
          <w:b/>
          <w:sz w:val="28"/>
          <w:szCs w:val="28"/>
          <w:lang w:val="hr-HR"/>
        </w:rPr>
      </w:pPr>
      <w:r w:rsidRPr="009A5658">
        <w:rPr>
          <w:rFonts w:asciiTheme="minorHAnsi" w:hAnsiTheme="minorHAnsi" w:cstheme="minorHAnsi"/>
          <w:b/>
          <w:sz w:val="28"/>
          <w:szCs w:val="28"/>
          <w:lang w:val="hr-HR"/>
        </w:rPr>
        <w:t xml:space="preserve">UPRAVNI ODJEL ZA FINANCIJE </w:t>
      </w:r>
    </w:p>
    <w:p w14:paraId="242D24B5" w14:textId="095945E8" w:rsid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40DB7D85" w14:textId="77777777" w:rsidR="004E35C4" w:rsidRPr="00BA2998" w:rsidRDefault="004E35C4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6C42D654" w14:textId="63C801ED" w:rsid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BA2998">
        <w:rPr>
          <w:rFonts w:asciiTheme="minorHAnsi" w:hAnsiTheme="minorHAnsi" w:cstheme="minorHAnsi"/>
          <w:b/>
          <w:sz w:val="24"/>
          <w:szCs w:val="24"/>
          <w:lang w:val="hr-HR"/>
        </w:rPr>
        <w:t>SAŽETAK DJELOKRUGA RADA:</w:t>
      </w:r>
    </w:p>
    <w:p w14:paraId="0AFEBCF7" w14:textId="77777777" w:rsidR="009A5658" w:rsidRPr="00BA2998" w:rsidRDefault="009A565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5B255624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Odlukom o ustrojstvu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>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djelokrugu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>rada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upravnih tijela Dubrovačko-neretvanske županije određeni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>su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>poslovi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Upravnog odjela za financije, </w:t>
      </w:r>
      <w:proofErr w:type="gram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>a</w:t>
      </w:r>
      <w:proofErr w:type="gramEnd"/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>odnose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>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>sljedeće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</w:p>
    <w:p w14:paraId="42668635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davanje savjeta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područja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financija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za potrebe Župana,</w:t>
      </w:r>
    </w:p>
    <w:p w14:paraId="72378501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planiranje, pripremu i izradu nacrta </w:t>
      </w:r>
      <w:proofErr w:type="gram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prijedloga  Proračuna</w:t>
      </w:r>
      <w:proofErr w:type="gram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Županije,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njegovih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izmjena i dopuna tijekom proračunske godine, te pratećih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akata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,</w:t>
      </w:r>
    </w:p>
    <w:p w14:paraId="56F66AD4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izrađuje polugodišnje i godišnje izvještaje o izvršenju proračuna, te prateće akte i financijska izvješća u skladu s rokovima i na propisanim obrascima prema Pravilniku o financijskom izvještavanju u proračunskom računovodstvu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druga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propisana izvješća za potrebe Župana, Županijske skupštine i upravnih tijela,</w:t>
      </w:r>
    </w:p>
    <w:p w14:paraId="466D1D68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- praćenje zaduženosti i izvješćivanja o stanju duga,</w:t>
      </w:r>
    </w:p>
    <w:p w14:paraId="630E092D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- utvrđivanje proračunskih ograničenja potrošnje utvrđenih na procjeni prihoda i primitaka te predlaganje mjera za uravnoteženje Proračuna,</w:t>
      </w:r>
    </w:p>
    <w:p w14:paraId="2C8300DB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stručne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poslove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vezane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za projekte Europske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unije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djelokruga rada odjela,</w:t>
      </w:r>
    </w:p>
    <w:p w14:paraId="38C48E8D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financijsko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poslovanje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knjigovodstveno-računovodstvene poslove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koji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podrazumijevaju provođenje naloga odgovornih izvršitelja,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obrada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primljenih naloga za prijenos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sredstava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 skladu s planiranim sredstvima u proračunu,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odlukom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 izvršavanju proračuna i internim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aktima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kontrola izvršenja u skladu sa zakonskim propisima, te se prikuplja i obrađuje dokumentacijska podloga,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obrađuju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knjigovodstveni podaci proračuna i proračunskih korisnika,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vrši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se obračun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plaća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zaposlenih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kao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obračun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svih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vrsta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dohotka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druge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poslove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vezane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za zaposlene,</w:t>
      </w:r>
    </w:p>
    <w:p w14:paraId="679D8B84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predlaganje mjera za unapređenje financijskog poslovanja Županije i uvođenje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koordinaciju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sustava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unutarnjih financijskih kontrola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načela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gram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dobrog  financijskog</w:t>
      </w:r>
      <w:proofErr w:type="gram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upravljanja u upravnim tijelima,</w:t>
      </w:r>
    </w:p>
    <w:p w14:paraId="21FE2E0E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koordinaciju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aktivnosti s upravnim tijelima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oko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pripreme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davanja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izjave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fiskalnoj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odgovornosti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Župana te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pripadajuće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dokumentacije prema zakonskim propisima i podzakonskim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aktima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,</w:t>
      </w:r>
    </w:p>
    <w:p w14:paraId="2F39A687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temeljem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Zakona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 lokalnim porezima izdaje prvostupanjska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rješenja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obveznicima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poreza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na cestovna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motorna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vozila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te provodi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odgovarajuću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kontrolu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evidenciju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,</w:t>
      </w:r>
    </w:p>
    <w:p w14:paraId="51B661E8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sudjelovanje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izradi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strateških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ostalih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dokumenata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Županije,</w:t>
      </w:r>
    </w:p>
    <w:p w14:paraId="5CD6EB74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druge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poslove utvrđene posebnim zakonom, drugim propisima,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aktima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Županijske skupštine i Župana.</w:t>
      </w:r>
    </w:p>
    <w:p w14:paraId="3C13A9BE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5F190768" w14:textId="0BED1939" w:rsidR="00BA2998" w:rsidRDefault="00BA2998" w:rsidP="0046394C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>PRORAČUNSKI KORISNICI IZ DJELOKRUGA RADA</w:t>
      </w:r>
      <w:r w:rsidR="004E35C4">
        <w:rPr>
          <w:rFonts w:asciiTheme="minorHAnsi" w:hAnsiTheme="minorHAnsi" w:cstheme="minorHAnsi"/>
          <w:b/>
          <w:sz w:val="24"/>
          <w:szCs w:val="24"/>
          <w:lang w:val="fr-FR"/>
        </w:rPr>
        <w:t> :</w:t>
      </w:r>
    </w:p>
    <w:p w14:paraId="21ED66E4" w14:textId="77777777" w:rsidR="004E35C4" w:rsidRPr="00BA2998" w:rsidRDefault="004E35C4" w:rsidP="0046394C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5E3E1272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cs="Calibri"/>
          <w:color w:val="000000" w:themeColor="text1"/>
          <w:sz w:val="24"/>
          <w:szCs w:val="24"/>
          <w:lang w:val="fr-FR"/>
        </w:rPr>
      </w:pPr>
      <w:r w:rsidRPr="00BA2998">
        <w:rPr>
          <w:rFonts w:cs="Calibri"/>
          <w:color w:val="000000" w:themeColor="text1"/>
          <w:sz w:val="24"/>
          <w:szCs w:val="24"/>
          <w:lang w:val="fr-FR"/>
        </w:rPr>
        <w:lastRenderedPageBreak/>
        <w:t>Upravni odjel za financije u svojoj nadležnosti nema proračunskih   korisnika.</w:t>
      </w:r>
    </w:p>
    <w:p w14:paraId="0E568E50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299E3FF2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>ORGANIZACIJSKA STRUKTURA:</w:t>
      </w:r>
    </w:p>
    <w:p w14:paraId="3707F930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5DBF02F7" w14:textId="2B9101BC" w:rsidR="00BA2998" w:rsidRPr="004E35C4" w:rsidRDefault="00BA2998" w:rsidP="004E35C4">
      <w:pPr>
        <w:pStyle w:val="NoSpacing"/>
        <w:spacing w:line="276" w:lineRule="auto"/>
        <w:jc w:val="both"/>
        <w:rPr>
          <w:rFonts w:cs="Calibri"/>
          <w:color w:val="000000" w:themeColor="text1"/>
          <w:sz w:val="24"/>
          <w:szCs w:val="24"/>
          <w:lang w:val="fr-FR"/>
        </w:rPr>
      </w:pPr>
      <w:r w:rsidRPr="00BA2998">
        <w:rPr>
          <w:rFonts w:cs="Calibri"/>
          <w:color w:val="000000" w:themeColor="text1"/>
          <w:sz w:val="24"/>
          <w:szCs w:val="24"/>
          <w:lang w:val="fr-FR"/>
        </w:rPr>
        <w:t>Organizacijska struktura određena je Pravilnikom o unutarnjem redu Upravnog odjela za financije Dubrovačko-neretvanske županije.</w:t>
      </w:r>
    </w:p>
    <w:p w14:paraId="0568B533" w14:textId="1CFC1ABB" w:rsidR="00BA2998" w:rsidRDefault="00BA2998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/>
          <w:color w:val="000000"/>
          <w:sz w:val="28"/>
          <w:szCs w:val="28"/>
        </w:rPr>
      </w:pPr>
    </w:p>
    <w:p w14:paraId="0E9A2A10" w14:textId="0BA61B99" w:rsidR="00BA2998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  <w:r>
        <w:rPr>
          <w:rFonts w:eastAsia="Times New Roman" w:cstheme="minorHAnsi"/>
          <w:b/>
          <w:color w:val="000000"/>
          <w:sz w:val="24"/>
          <w:szCs w:val="24"/>
        </w:rPr>
        <w:t>IZVRŠENJE UPRAVNOG ODJELA ZA 2022. GODINU:</w:t>
      </w:r>
    </w:p>
    <w:p w14:paraId="7E7D78F9" w14:textId="2E96D1BC" w:rsidR="004E35C4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</w:p>
    <w:p w14:paraId="6AF8D4B6" w14:textId="0F23DEB2" w:rsidR="004E35C4" w:rsidRPr="004E35C4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Cs/>
          <w:color w:val="000000"/>
          <w:sz w:val="24"/>
          <w:szCs w:val="24"/>
        </w:rPr>
      </w:pPr>
      <w:bookmarkStart w:id="0" w:name="_Hlk132365713"/>
      <w:r w:rsidRPr="004E35C4">
        <w:rPr>
          <w:rFonts w:eastAsia="Times New Roman" w:cstheme="minorHAnsi"/>
          <w:bCs/>
          <w:color w:val="000000"/>
          <w:sz w:val="24"/>
          <w:szCs w:val="24"/>
        </w:rPr>
        <w:t xml:space="preserve">Program 1600 Zajednički stručni i administrativni poslovi </w:t>
      </w:r>
    </w:p>
    <w:bookmarkEnd w:id="0"/>
    <w:p w14:paraId="4AAD36E2" w14:textId="77777777" w:rsidR="004E35C4" w:rsidRPr="004E35C4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Cs/>
          <w:color w:val="000000"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659"/>
      </w:tblGrid>
      <w:tr w:rsidR="00A41863" w:rsidRPr="00A45E24" w14:paraId="60801A40" w14:textId="77777777" w:rsidTr="00A55BC5">
        <w:trPr>
          <w:trHeight w:val="116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8755E19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/>
                <w:sz w:val="24"/>
                <w:szCs w:val="24"/>
              </w:rPr>
              <w:t>Aktivnost  A160001</w:t>
            </w:r>
          </w:p>
          <w:p w14:paraId="79A7DB17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Aktivnost  A160002</w:t>
            </w:r>
          </w:p>
          <w:p w14:paraId="378D04C8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Aktivnost  A160003</w:t>
            </w:r>
          </w:p>
          <w:p w14:paraId="37FD3736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Aktivnost  A160004</w:t>
            </w:r>
          </w:p>
          <w:p w14:paraId="083BE232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C6147E4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>Redovni rashodi za zaposlene</w:t>
            </w:r>
          </w:p>
          <w:p w14:paraId="3B0FEAB8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Redovni rashodi za zaposlene - UDU</w:t>
            </w:r>
          </w:p>
          <w:p w14:paraId="6CAC561B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>Financiranje ostalih rashoda za zaposlene</w:t>
            </w:r>
          </w:p>
          <w:p w14:paraId="2A702BAB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>Sredstva za preustroj Upravnih tijela</w:t>
            </w:r>
          </w:p>
          <w:p w14:paraId="2C47FB4A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A41863" w:rsidRPr="00A45E24" w14:paraId="2EDA1B1B" w14:textId="77777777" w:rsidTr="00A55BC5">
        <w:trPr>
          <w:trHeight w:val="155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D7BF752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BD81D" w14:textId="77777777" w:rsidR="00A41863" w:rsidRPr="00A45E24" w:rsidRDefault="00A41863" w:rsidP="00A55BC5">
            <w:pPr>
              <w:shd w:val="clear" w:color="auto" w:fill="FFFFFF"/>
              <w:spacing w:after="0" w:line="254" w:lineRule="auto"/>
              <w:jc w:val="both"/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 xml:space="preserve">Financiranje troškova rada upravnih tijela i povjerenih poslova državne uprave u okviru zadanih proračunskih veličina po načelu ekonomčnosti, u skladu sa propisima i internim aktima koji uređuju mjerila i način korištenja proračunskih sredstava za obavljanje djelatnosti. </w:t>
            </w:r>
          </w:p>
          <w:p w14:paraId="322E836A" w14:textId="77777777" w:rsidR="00A41863" w:rsidRPr="00A45E24" w:rsidRDefault="00A41863" w:rsidP="00A55BC5">
            <w:pPr>
              <w:shd w:val="clear" w:color="auto" w:fill="FFFFFF"/>
              <w:spacing w:after="0" w:line="254" w:lineRule="auto"/>
              <w:jc w:val="both"/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>Redovno i pravovremeno podmirivanje svih financijskih obveza prema zaposlenicima,  odnosno osigurana su sredstva za nesmetano obavljanje upravnih, stručnih i ostalih poslova u upravnim tijelima Županije,  te su ostvareni uvjeti za njihovo redovno financiranje - isplata plaća i drugih materijalnih prava zaposlenika.</w:t>
            </w:r>
          </w:p>
          <w:p w14:paraId="3D7439CC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Pravodobno i učinkovito izvršavanje  povjerenih poslova državne uprave te poduzimanje svih potrebnih predradnji kako bi se osigurao kontinuitet u obavljanju povjerenih poslova.</w:t>
            </w:r>
          </w:p>
        </w:tc>
      </w:tr>
      <w:tr w:rsidR="00A41863" w:rsidRPr="00A45E24" w14:paraId="35364888" w14:textId="77777777" w:rsidTr="00A55BC5">
        <w:trPr>
          <w:trHeight w:val="41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4EA60A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48F31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Upravna tijela županije</w:t>
            </w:r>
          </w:p>
        </w:tc>
      </w:tr>
      <w:tr w:rsidR="00A41863" w:rsidRPr="00A45E24" w14:paraId="70A18EEF" w14:textId="77777777" w:rsidTr="00A55BC5">
        <w:trPr>
          <w:trHeight w:val="422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E8969B0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 xml:space="preserve">Osnova: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86E6F" w14:textId="77777777" w:rsidR="00A41863" w:rsidRPr="00A45E24" w:rsidRDefault="00A41863" w:rsidP="00A55BC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Zakonska osnova, opći i interni akti, kolektivni ugovor, Zakon o sustavu državne uprave</w:t>
            </w:r>
          </w:p>
        </w:tc>
      </w:tr>
      <w:tr w:rsidR="00A41863" w:rsidRPr="00A45E24" w14:paraId="1BE4DE0C" w14:textId="77777777" w:rsidTr="00A55BC5">
        <w:trPr>
          <w:trHeight w:val="41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F55559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Osigurana sredstva (kn)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7E7CF" w14:textId="484F86D1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3</w:t>
            </w: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6.212.000,</w:t>
            </w:r>
            <w:r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00</w:t>
            </w:r>
          </w:p>
        </w:tc>
      </w:tr>
      <w:tr w:rsidR="00A41863" w:rsidRPr="00A45E24" w14:paraId="7667ED34" w14:textId="77777777" w:rsidTr="00A55BC5">
        <w:trPr>
          <w:trHeight w:val="40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6273C3D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Izvršenje aktivnosti (kn)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ECDC0" w14:textId="0DCA8219" w:rsidR="00A41863" w:rsidRPr="00A45E24" w:rsidRDefault="00004AE2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>31.868.894,63</w:t>
            </w:r>
            <w:r w:rsidR="00A41863"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>88</w:t>
            </w:r>
            <w:r w:rsidR="00A41863"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>%)</w:t>
            </w:r>
          </w:p>
        </w:tc>
      </w:tr>
      <w:tr w:rsidR="00A41863" w:rsidRPr="00A45E24" w14:paraId="2E82F339" w14:textId="77777777" w:rsidTr="00A55BC5">
        <w:trPr>
          <w:trHeight w:val="83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C03D569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A45E24">
              <w:rPr>
                <w:rFonts w:cstheme="minorHAnsi"/>
                <w:b/>
                <w:sz w:val="24"/>
                <w:szCs w:val="24"/>
              </w:rPr>
              <w:t xml:space="preserve">Pokazatelj uspješnosti: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ED7D1" w14:textId="3478706C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Aktivnost  Redovni rashodi za zaposlene realizirani su </w:t>
            </w:r>
            <w:r w:rsidR="00004AE2">
              <w:rPr>
                <w:rFonts w:cstheme="minorHAnsi"/>
                <w:color w:val="000000" w:themeColor="text1"/>
                <w:sz w:val="24"/>
                <w:szCs w:val="24"/>
              </w:rPr>
              <w:t>75,96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% u odnosu na plan. Bruto plaće i doprinosi na plaće izvršeni su u iznosu od </w:t>
            </w:r>
            <w:r w:rsidR="00004AE2">
              <w:rPr>
                <w:rFonts w:cstheme="minorHAnsi"/>
                <w:color w:val="000000" w:themeColor="text1"/>
                <w:sz w:val="24"/>
                <w:szCs w:val="24"/>
              </w:rPr>
              <w:t>10.583.613,67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 odnosno </w:t>
            </w:r>
            <w:r w:rsidR="00004AE2">
              <w:rPr>
                <w:rFonts w:cstheme="minorHAnsi"/>
                <w:color w:val="000000" w:themeColor="text1"/>
                <w:sz w:val="24"/>
                <w:szCs w:val="24"/>
              </w:rPr>
              <w:t>72,91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% od plana. Ostali rashodi za zaposlene i naknade troškova zaposlenima izvršeni su u iznosu od </w:t>
            </w:r>
            <w:r w:rsidR="00497E31">
              <w:rPr>
                <w:rFonts w:cstheme="minorHAnsi"/>
                <w:color w:val="000000" w:themeColor="text1"/>
                <w:sz w:val="24"/>
                <w:szCs w:val="24"/>
              </w:rPr>
              <w:t>2.177.464,03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 ili </w:t>
            </w:r>
            <w:r w:rsidR="00497E31">
              <w:rPr>
                <w:rFonts w:cstheme="minorHAnsi"/>
                <w:color w:val="000000" w:themeColor="text1"/>
                <w:sz w:val="24"/>
                <w:szCs w:val="24"/>
              </w:rPr>
              <w:t>95,34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% od plana.</w:t>
            </w:r>
          </w:p>
          <w:p w14:paraId="5C4A2904" w14:textId="3A09C70A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Aktivnost Redovni rashodi za zaposlene UDU izvršeni su </w:t>
            </w:r>
            <w:r w:rsidR="00D55973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98,54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% od plana.  Bruto plaće i doprinose na plaće izvršeni su u iznosu od </w:t>
            </w:r>
            <w:r w:rsidR="00D55973">
              <w:rPr>
                <w:rFonts w:ascii="Calibri" w:hAnsi="Calibri" w:cs="Calibri"/>
                <w:color w:val="000000" w:themeColor="text1"/>
                <w:sz w:val="24"/>
                <w:szCs w:val="24"/>
              </w:rPr>
              <w:lastRenderedPageBreak/>
              <w:t xml:space="preserve">13.291.098,30 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odnosno </w:t>
            </w:r>
            <w:r w:rsidR="00D55973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98,67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% od plana. Ostali rashodi za zaposlene i naknade troškova zaposlenim izvršeni su u iznosu od </w:t>
            </w:r>
            <w:r w:rsidR="00381D5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4.086.969,17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ili </w:t>
            </w:r>
            <w:r w:rsidR="00381D5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98,14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%, a sukladno donijetim  aktima za obavljanje povjerenih poslova.</w:t>
            </w:r>
          </w:p>
          <w:p w14:paraId="24147238" w14:textId="47D0FEAB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Aktivnost Financiranje ostalih rashoda za zaposlene izvršena je</w:t>
            </w:r>
            <w:r w:rsidR="00381D5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98,96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% od plana.</w:t>
            </w:r>
          </w:p>
          <w:p w14:paraId="3F6E9A2C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Aktivnost Sredstva za preustroj Upravnih tijela nije izvršena u izvještajnom razdoblju.</w:t>
            </w:r>
          </w:p>
          <w:p w14:paraId="111D5CEF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A41863" w:rsidRPr="00A45E24" w14:paraId="328A47F4" w14:textId="77777777" w:rsidTr="00A55BC5">
        <w:trPr>
          <w:trHeight w:val="1120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0B9A699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A45E24">
              <w:rPr>
                <w:rFonts w:cstheme="minorHAnsi"/>
                <w:b/>
                <w:sz w:val="24"/>
                <w:szCs w:val="24"/>
              </w:rPr>
              <w:lastRenderedPageBreak/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93412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Racionalno financiranje rashoda za zaposlene u skladu sa zakonskim propisima i internim aktima.</w:t>
            </w:r>
          </w:p>
          <w:p w14:paraId="368F4D03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Masa plaća je u okviru zakonskog limita do 20% ostvarenih prihoda u prethodnoj godini i time je usklađena sa Zakonom o plaćama u lokalnoj i područnoj (regionalnoj) samoupravi.</w:t>
            </w:r>
          </w:p>
        </w:tc>
      </w:tr>
      <w:tr w:rsidR="00A41863" w:rsidRPr="00A45E24" w14:paraId="7DB8FEB8" w14:textId="77777777" w:rsidTr="00A55BC5">
        <w:trPr>
          <w:trHeight w:val="37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F729A3" w14:textId="77777777" w:rsidR="00A41863" w:rsidRPr="00A45E24" w:rsidRDefault="00A41863" w:rsidP="00A55BC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/>
                <w:sz w:val="24"/>
                <w:szCs w:val="24"/>
              </w:rPr>
              <w:t>Aktivnost A160005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0555CB" w14:textId="77777777" w:rsidR="00A41863" w:rsidRPr="00A45E24" w:rsidRDefault="00A41863" w:rsidP="00A55BC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Financijski rashodi i naknade za isplatu poreza</w:t>
            </w:r>
          </w:p>
        </w:tc>
      </w:tr>
      <w:tr w:rsidR="00A41863" w:rsidRPr="00A45E24" w14:paraId="175C8038" w14:textId="77777777" w:rsidTr="00A55BC5">
        <w:trPr>
          <w:trHeight w:val="411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0DEF7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4B4688F7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6C014066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07106CA3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1C246C21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3C54E955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20883653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DCD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okviru ove aktivnosti planirana su sredstva za isplatu 5% provizije Poreznoj upravi za poslove evidencije, razreza i naplate županijskih poreza osim poreza na cmv, naknade stanicama za tehnički pregled vozila za poslove naplate poreza na cestovna motorna vozila, te 1% naknade Poreznoj upravi za obavljanje poslova utvrđivanja, evidentiranja, naplate, nadzora i ovrhe na porez na dohodak kao i ostali financijski rashodi</w:t>
            </w:r>
          </w:p>
        </w:tc>
      </w:tr>
      <w:tr w:rsidR="00A41863" w:rsidRPr="00A45E24" w14:paraId="12685219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AF9798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3557855A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8D15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Porezna uprava, Stanice za tehnički pregled, banke, Financijska agencija, zatezne kamate</w:t>
            </w:r>
          </w:p>
        </w:tc>
      </w:tr>
      <w:tr w:rsidR="00A41863" w:rsidRPr="00A45E24" w14:paraId="1F75A52F" w14:textId="77777777" w:rsidTr="00A55BC5">
        <w:trPr>
          <w:trHeight w:val="44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2391C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Osnova: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D193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zakonska osnova, odluka</w:t>
            </w:r>
          </w:p>
        </w:tc>
      </w:tr>
      <w:tr w:rsidR="00A41863" w:rsidRPr="00A45E24" w14:paraId="525903C5" w14:textId="77777777" w:rsidTr="00A55BC5">
        <w:trPr>
          <w:trHeight w:val="53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EB910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Osigurana sredstva: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9579" w14:textId="0A5A2D31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1.</w:t>
            </w:r>
            <w:r w:rsidR="00676276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252</w:t>
            </w:r>
            <w:r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.000,00 </w:t>
            </w:r>
          </w:p>
        </w:tc>
      </w:tr>
      <w:tr w:rsidR="00A41863" w:rsidRPr="00A45E24" w14:paraId="0EFD87DD" w14:textId="77777777" w:rsidTr="00A55BC5">
        <w:trPr>
          <w:trHeight w:val="51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27AFA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Izvršenje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9D90" w14:textId="18A61E3E" w:rsidR="00A41863" w:rsidRPr="00A45E24" w:rsidRDefault="00676276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1.206.629,38</w:t>
            </w:r>
            <w:r w:rsidR="00A41863"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A41863"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(</w:t>
            </w: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96,38</w:t>
            </w:r>
            <w:r w:rsidR="00A41863"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%)</w:t>
            </w:r>
          </w:p>
        </w:tc>
      </w:tr>
      <w:tr w:rsidR="00A41863" w:rsidRPr="00A45E24" w14:paraId="3EAEE1E6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1E800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43E231C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Pokazatelj uspješnosti: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495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Pravovremeno financiranje svih financijskih rashoda  prema ugovorenim obvezama</w:t>
            </w:r>
          </w:p>
        </w:tc>
      </w:tr>
      <w:tr w:rsidR="00A41863" w:rsidRPr="00A45E24" w14:paraId="06EBAF4C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101E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400276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4F3EEAA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1D17A03D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E6B0BA5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5BAA775B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5B1C3AA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0FEB" w14:textId="71B9CB4B" w:rsidR="00A41863" w:rsidRPr="00A45E24" w:rsidRDefault="00A41863" w:rsidP="0055135B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U izvještajnom razdoblju isplaćeno je Poreznoj upravi  </w:t>
            </w:r>
            <w:r w:rsidR="0055135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805.812,32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kuna za naplatu poreza na dohodak  i </w:t>
            </w:r>
            <w:r w:rsidR="0055135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53.137,57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kuna za poslove naplate županijskih poreza osim poreza na CMV, Centru za vozila Hrvatske i Stanicama za tehnički pregled vozila za poslove naplate poreza na cestovna motorna vozila isplaćen je iznos od </w:t>
            </w:r>
            <w:r w:rsidR="0055135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162.646,95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 kuna,  usluge banaka i usluge platnog prometa </w:t>
            </w:r>
            <w:r w:rsidR="0055135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163.849,81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kuna, negativne tečajne razlike </w:t>
            </w:r>
            <w:r w:rsidR="0055135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14.667,51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kun</w:t>
            </w:r>
            <w:r w:rsidR="0055135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 zatezne kamate </w:t>
            </w:r>
            <w:r w:rsidR="0055135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6.515,22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kuna. </w:t>
            </w:r>
          </w:p>
        </w:tc>
      </w:tr>
      <w:tr w:rsidR="00A41863" w:rsidRPr="00A45E24" w14:paraId="3D87F907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0B31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/>
                <w:sz w:val="24"/>
                <w:szCs w:val="24"/>
              </w:rPr>
              <w:t>Aktivnost A160006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D026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Otplata beskamatnog zajma</w:t>
            </w:r>
          </w:p>
        </w:tc>
      </w:tr>
      <w:tr w:rsidR="00A41863" w:rsidRPr="00A45E24" w14:paraId="139725CA" w14:textId="77777777" w:rsidTr="00A55BC5">
        <w:trPr>
          <w:trHeight w:val="364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9565D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822F8EF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0B4F02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686D971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4F49B9CC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5A69B7A6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4B754C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A78A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 xml:space="preserve">U okviru ove aktivnosti planirana su sredstva za otplatu beskamatnih zajmova iz Državnog proračuna koje je Dubrovačko – neretvanska županija koristila, a dospjeli su za povrat u 2022. 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godini i to zaj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am po osnovi povrata poreza na 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dohodak i prireza porezu na dohodak i zajam do visine poreza na dohodak i prireza porezu na dohodak čije je plaćanje oslobođeno, odgođeno ili je odobrena obročna otplata</w:t>
            </w:r>
          </w:p>
        </w:tc>
      </w:tr>
      <w:tr w:rsidR="00A41863" w:rsidRPr="00A45E24" w14:paraId="42B79EC7" w14:textId="77777777" w:rsidTr="00A55BC5">
        <w:trPr>
          <w:trHeight w:val="382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162E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lastRenderedPageBreak/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9A9E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Upravni odjel za financije</w:t>
            </w:r>
          </w:p>
        </w:tc>
      </w:tr>
      <w:tr w:rsidR="00A41863" w:rsidRPr="00A45E24" w14:paraId="381A3761" w14:textId="77777777" w:rsidTr="00A55BC5">
        <w:trPr>
          <w:trHeight w:val="34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30A0B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Osnova: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01FE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Zakonska osnova, Naputak Ministarstva financija</w:t>
            </w:r>
          </w:p>
        </w:tc>
      </w:tr>
      <w:tr w:rsidR="00A41863" w:rsidRPr="00A45E24" w14:paraId="3A8C7C96" w14:textId="77777777" w:rsidTr="00A55BC5">
        <w:trPr>
          <w:trHeight w:val="35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B505D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Osigurana sredstva: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EE9A" w14:textId="5F007C4E" w:rsidR="00A41863" w:rsidRPr="00A45E24" w:rsidRDefault="00906041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2.039.755</w:t>
            </w:r>
            <w:r w:rsidR="00A41863" w:rsidRPr="00A45E24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,00</w:t>
            </w:r>
          </w:p>
        </w:tc>
      </w:tr>
      <w:tr w:rsidR="00A41863" w:rsidRPr="00A45E24" w14:paraId="73C3BD6C" w14:textId="77777777" w:rsidTr="00A55BC5">
        <w:trPr>
          <w:trHeight w:val="58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45D09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Izvršenje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F43D" w14:textId="0D08CE85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1.9</w:t>
            </w:r>
            <w:r w:rsidR="00906041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34.018,16</w:t>
            </w:r>
            <w:r w:rsidRPr="00A45E24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906041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94,82</w:t>
            </w:r>
            <w:r w:rsidRPr="00A45E24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%)</w:t>
            </w:r>
          </w:p>
        </w:tc>
      </w:tr>
      <w:tr w:rsidR="00A41863" w:rsidRPr="00A45E24" w14:paraId="2CAA0FD0" w14:textId="77777777" w:rsidTr="00A55BC5">
        <w:trPr>
          <w:trHeight w:val="3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6BC57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Pokazatelj uspješnosti: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2DC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Pravovremeni povrat primljenih zajmova</w:t>
            </w:r>
          </w:p>
        </w:tc>
      </w:tr>
      <w:tr w:rsidR="00A41863" w:rsidRPr="00A45E24" w14:paraId="1712C4AE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D79C1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52A496C3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F3892C8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863B14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306D" w14:textId="349F481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izvještajnom razdoblju vraćen je beskamatni zajam po osnovi povrata poreza na dohodak i prireza porezu na dohodak  u iznosu od 1.891.200,36 kuna i zajam do visine poreza na dohodak i prireza porezu na dohodak čije je plaćanje oslobođeno, odgođeno ili je odobrena obroč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na otplata u iznosu od </w:t>
            </w:r>
            <w:r w:rsidR="0090604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42.817,80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kuna.</w:t>
            </w:r>
          </w:p>
        </w:tc>
      </w:tr>
      <w:tr w:rsidR="00A41863" w:rsidRPr="00A45E24" w14:paraId="66918D8F" w14:textId="77777777" w:rsidTr="00A55BC5">
        <w:trPr>
          <w:trHeight w:val="454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FFD16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/>
                <w:sz w:val="24"/>
                <w:szCs w:val="24"/>
              </w:rPr>
              <w:t>Aktivnost A160007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CFF78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Jamstvena zaliha</w:t>
            </w:r>
          </w:p>
        </w:tc>
      </w:tr>
      <w:tr w:rsidR="00A41863" w:rsidRPr="00A45E24" w14:paraId="04EF10D8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0A799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9410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color w:val="000000" w:themeColor="text1"/>
              </w:rPr>
              <w:t>Jamstvena zaliha  planira se za slučaj  protestiranja očekivanih danih jamstava Županije.</w:t>
            </w:r>
          </w:p>
        </w:tc>
      </w:tr>
      <w:tr w:rsidR="00A41863" w:rsidRPr="00A45E24" w14:paraId="44CEE98C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5D89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82C0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Župan, upravna tijela županije</w:t>
            </w:r>
          </w:p>
        </w:tc>
      </w:tr>
      <w:tr w:rsidR="00A41863" w:rsidRPr="00A45E24" w14:paraId="72292EBC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28BFB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Zakonska osnova: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A25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Zakonska osnova</w:t>
            </w:r>
          </w:p>
        </w:tc>
      </w:tr>
      <w:tr w:rsidR="00A41863" w:rsidRPr="00A45E24" w14:paraId="3C87D8E4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2E593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Osigurana sredstva: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F4DE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1.000.000,00</w:t>
            </w:r>
          </w:p>
        </w:tc>
      </w:tr>
      <w:tr w:rsidR="00A41863" w:rsidRPr="00A45E24" w14:paraId="747B3072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88090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Izvršenje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F711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A41863" w:rsidRPr="00A45E24" w14:paraId="4A5DD436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E8D8F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Pokazatelj uspješnosti: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8270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Nema</w:t>
            </w:r>
          </w:p>
        </w:tc>
      </w:tr>
      <w:tr w:rsidR="00A41863" w:rsidRPr="00A45E24" w14:paraId="477A3BBB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2E713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Izvještaj o pstignutim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7401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izvještajnom razdoblju nisu utrošena sredstva</w:t>
            </w:r>
          </w:p>
        </w:tc>
      </w:tr>
    </w:tbl>
    <w:p w14:paraId="310CFE40" w14:textId="005F5C26" w:rsidR="004E35C4" w:rsidRDefault="004E35C4"/>
    <w:p w14:paraId="5D2CBA7A" w14:textId="77777777" w:rsidR="00E940D6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lang w:val="hr-HR"/>
        </w:rPr>
      </w:pPr>
      <w:bookmarkStart w:id="1" w:name="_Hlk117231780"/>
      <w:r w:rsidRPr="00E940D6">
        <w:rPr>
          <w:rFonts w:asciiTheme="minorHAnsi" w:hAnsiTheme="minorHAnsi" w:cstheme="minorHAnsi"/>
          <w:b/>
          <w:color w:val="000000" w:themeColor="text1"/>
          <w:lang w:val="hr-HR"/>
        </w:rPr>
        <w:t>POVEZANOST PROGRAMA SA STRATEŠKIM DOKUMENTIMA:</w:t>
      </w:r>
      <w:bookmarkEnd w:id="1"/>
    </w:p>
    <w:p w14:paraId="084600D5" w14:textId="70AC2876" w:rsidR="00E940D6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  <w:lang w:val="hr-HR"/>
        </w:rPr>
      </w:pPr>
      <w:r w:rsidRPr="00E940D6">
        <w:rPr>
          <w:rFonts w:asciiTheme="minorHAnsi" w:hAnsiTheme="minorHAnsi" w:cstheme="minorHAnsi"/>
          <w:color w:val="000000" w:themeColor="text1"/>
          <w:lang w:val="hr-HR"/>
        </w:rPr>
        <w:t>Ovaj program ne doprinosi izravno ostvarenju posebnih ciljeva iz strateškog okvira Plana razvoja Dubrovačko-neretvanske županije za razdoblje 2022-2027. godine, ali je kroz Provedbeni program Dubrovačko-neretvanske županije za razdoblje 2021.-2025. godine koji predstavlja poveznicu Proračuna i Plana razvoja i obuhvaća sve rashode i izdatke Proračuna povezan s posebnom mjerom 4.1.1. jačanje kvalitete županijskih i lokalnih institucija.</w:t>
      </w:r>
    </w:p>
    <w:p w14:paraId="17993AD2" w14:textId="77777777" w:rsidR="00E940D6" w:rsidRPr="00E940D6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  <w:lang w:val="hr-HR"/>
        </w:rPr>
      </w:pPr>
    </w:p>
    <w:p w14:paraId="7B52CCA1" w14:textId="77262E37" w:rsidR="004E35C4" w:rsidRDefault="004E35C4" w:rsidP="004E35C4">
      <w:pPr>
        <w:shd w:val="clear" w:color="auto" w:fill="FFFFFF" w:themeFill="background1"/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</w:rPr>
      </w:pPr>
      <w:r w:rsidRPr="004E35C4">
        <w:rPr>
          <w:rFonts w:eastAsia="Times New Roman" w:cstheme="minorHAnsi"/>
          <w:bCs/>
          <w:color w:val="000000"/>
          <w:sz w:val="24"/>
          <w:szCs w:val="24"/>
        </w:rPr>
        <w:t>Program 160</w:t>
      </w:r>
      <w:r>
        <w:rPr>
          <w:rFonts w:eastAsia="Times New Roman" w:cstheme="minorHAnsi"/>
          <w:bCs/>
          <w:color w:val="000000"/>
          <w:sz w:val="24"/>
          <w:szCs w:val="24"/>
        </w:rPr>
        <w:t>1</w:t>
      </w:r>
      <w:r w:rsidRPr="004E35C4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r>
        <w:rPr>
          <w:rFonts w:eastAsia="Times New Roman" w:cstheme="minorHAnsi"/>
          <w:bCs/>
          <w:color w:val="000000"/>
          <w:sz w:val="24"/>
          <w:szCs w:val="24"/>
        </w:rPr>
        <w:t xml:space="preserve">Proračunska zaliha </w:t>
      </w:r>
    </w:p>
    <w:p w14:paraId="68C6FC0E" w14:textId="77777777" w:rsidR="004E35C4" w:rsidRPr="004E35C4" w:rsidRDefault="004E35C4" w:rsidP="004E35C4">
      <w:pPr>
        <w:shd w:val="clear" w:color="auto" w:fill="FFFFFF" w:themeFill="background1"/>
        <w:spacing w:after="0" w:line="240" w:lineRule="auto"/>
        <w:rPr>
          <w:rFonts w:eastAsia="Times New Roman" w:cstheme="minorHAnsi"/>
          <w:bCs/>
          <w:color w:val="000000"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659"/>
      </w:tblGrid>
      <w:tr w:rsidR="004E35C4" w:rsidRPr="00A45E24" w14:paraId="278CE216" w14:textId="77777777" w:rsidTr="00A55BC5">
        <w:trPr>
          <w:trHeight w:val="410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8D20CF" w14:textId="77777777" w:rsidR="004E35C4" w:rsidRPr="00A45E24" w:rsidRDefault="004E35C4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A45E24">
              <w:rPr>
                <w:rFonts w:cstheme="minorHAnsi"/>
                <w:b/>
                <w:sz w:val="24"/>
                <w:szCs w:val="24"/>
              </w:rPr>
              <w:t>Aktivnost  A160101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306484" w14:textId="77777777" w:rsidR="004E35C4" w:rsidRPr="00A45E24" w:rsidRDefault="004E35C4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>Proračunska zaliha</w:t>
            </w:r>
          </w:p>
        </w:tc>
      </w:tr>
      <w:tr w:rsidR="004E35C4" w:rsidRPr="00A45E24" w14:paraId="78F06461" w14:textId="77777777" w:rsidTr="00A55BC5">
        <w:trPr>
          <w:trHeight w:val="38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2CA406E" w14:textId="77777777" w:rsidR="004E35C4" w:rsidRPr="00A45E24" w:rsidRDefault="004E35C4" w:rsidP="00A55BC5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A45E24">
              <w:rPr>
                <w:rFonts w:cstheme="minorHAnsi"/>
                <w:b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69F05" w14:textId="77777777" w:rsidR="004E35C4" w:rsidRPr="00A45E24" w:rsidRDefault="004E35C4" w:rsidP="00A55BC5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Sukladno članku 65. Zakona o proračunu, u proračunu se utvrđuju sredstva za proračunsku zalihu. </w:t>
            </w:r>
            <w:r w:rsidRPr="00A45E2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Sredstva proračunske zalihe koriste se za financiranje rashoda nastalih pri otklanjanju posljedica elementarnih nepogoda, epidemija, ekoloških i ostalih </w:t>
            </w:r>
            <w:r w:rsidRPr="00A45E24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nepredvidivih nesreća odnosno izvanrednih događaja tijekom godine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. </w:t>
            </w:r>
            <w:r w:rsidRPr="00A45E24">
              <w:rPr>
                <w:color w:val="000000" w:themeColor="text1"/>
                <w:sz w:val="24"/>
                <w:szCs w:val="24"/>
                <w:shd w:val="clear" w:color="auto" w:fill="FFFFFF"/>
              </w:rPr>
              <w:t>Sredstva proračunske zalihe mogu iznositi najviše 0,50 posto planiranih općih prihoda proračuna tekuće godine bez primitaka.</w:t>
            </w:r>
            <w:r w:rsidRPr="00A45E24">
              <w:rPr>
                <w:color w:val="000000" w:themeColor="text1"/>
                <w:shd w:val="clear" w:color="auto" w:fill="FFFFFF"/>
              </w:rPr>
              <w:t xml:space="preserve"> </w:t>
            </w:r>
            <w:r w:rsidRPr="00A45E24">
              <w:rPr>
                <w:color w:val="000000" w:themeColor="text1"/>
                <w:sz w:val="24"/>
                <w:szCs w:val="24"/>
                <w:shd w:val="clear" w:color="auto" w:fill="FFFFFF"/>
              </w:rPr>
              <w:t>Sredstva proračunske zalihe ne mogu se koristiti za pozajmljivanje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72DF3B3C" w14:textId="77777777" w:rsidR="004E35C4" w:rsidRPr="00A45E24" w:rsidRDefault="004E35C4" w:rsidP="00A55BC5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Visina sredstava proračunske zalihe utvrđuje se Odlukom o izvršavanju proračuna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tr w:rsidR="004E35C4" w:rsidRPr="00A45E24" w14:paraId="63C23527" w14:textId="77777777" w:rsidTr="00A55BC5">
        <w:trPr>
          <w:trHeight w:val="274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947D98C" w14:textId="77777777" w:rsidR="004E35C4" w:rsidRPr="00A45E24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lastRenderedPageBreak/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19087" w14:textId="77777777" w:rsidR="004E35C4" w:rsidRPr="00A45E24" w:rsidRDefault="004E35C4" w:rsidP="00A55BC5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Župan, upravna tijela županije</w:t>
            </w:r>
          </w:p>
        </w:tc>
      </w:tr>
      <w:tr w:rsidR="004E35C4" w:rsidRPr="00A45E24" w14:paraId="312C32DA" w14:textId="77777777" w:rsidTr="00A55BC5">
        <w:trPr>
          <w:trHeight w:val="401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C7DF628" w14:textId="77777777" w:rsidR="004E35C4" w:rsidRPr="00A45E24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 xml:space="preserve">Zakonska osnova: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91FF7" w14:textId="77777777" w:rsidR="004E35C4" w:rsidRPr="00A45E24" w:rsidRDefault="004E35C4" w:rsidP="00A55BC5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 o proračunu, Odluka o izvršavanju Proračuna</w:t>
            </w:r>
          </w:p>
        </w:tc>
      </w:tr>
      <w:tr w:rsidR="004E35C4" w:rsidRPr="00A45E24" w14:paraId="08D4C9D2" w14:textId="77777777" w:rsidTr="00A55BC5">
        <w:trPr>
          <w:trHeight w:val="282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7A7B33C" w14:textId="77777777" w:rsidR="004E35C4" w:rsidRPr="00A45E24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Osigurana sredstva (kn)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3B6B3" w14:textId="77777777" w:rsidR="004E35C4" w:rsidRPr="00A45E24" w:rsidRDefault="004E35C4" w:rsidP="00A55BC5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547.000,00</w:t>
            </w:r>
          </w:p>
        </w:tc>
      </w:tr>
      <w:tr w:rsidR="004E35C4" w:rsidRPr="00A45E24" w14:paraId="2FA03F19" w14:textId="77777777" w:rsidTr="00A55BC5">
        <w:trPr>
          <w:trHeight w:val="58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64F3A21" w14:textId="77777777" w:rsidR="004E35C4" w:rsidRPr="00A45E24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Izvršenje aktivnosti (kn)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5F0B7" w14:textId="77777777" w:rsidR="004E35C4" w:rsidRPr="00A45E24" w:rsidRDefault="004E35C4" w:rsidP="00A55BC5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0,00 </w:t>
            </w:r>
          </w:p>
        </w:tc>
      </w:tr>
      <w:tr w:rsidR="004E35C4" w:rsidRPr="00A45E24" w14:paraId="7FA2B5C2" w14:textId="77777777" w:rsidTr="00B71061">
        <w:trPr>
          <w:trHeight w:val="51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1A178C6" w14:textId="77777777" w:rsidR="004E35C4" w:rsidRPr="00A45E24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 xml:space="preserve">Pokazatelj uspješnosti: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323D7" w14:textId="77777777" w:rsidR="004E35C4" w:rsidRPr="00A45E24" w:rsidRDefault="004E35C4" w:rsidP="00A55BC5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Nema</w:t>
            </w:r>
          </w:p>
        </w:tc>
      </w:tr>
      <w:tr w:rsidR="004E35C4" w:rsidRPr="00A45E24" w14:paraId="2C83C429" w14:textId="77777777" w:rsidTr="00A55BC5">
        <w:trPr>
          <w:trHeight w:val="65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023DEB2" w14:textId="77777777" w:rsidR="004E35C4" w:rsidRPr="00A45E24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cstheme="minorHAnsi"/>
                <w:b/>
                <w:sz w:val="24"/>
                <w:szCs w:val="24"/>
              </w:rPr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31906" w14:textId="77777777" w:rsidR="004E35C4" w:rsidRPr="00A45E24" w:rsidRDefault="004E35C4" w:rsidP="00A55BC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izvještajnom razdoblju nisu utrošena sredstva</w:t>
            </w:r>
          </w:p>
        </w:tc>
      </w:tr>
    </w:tbl>
    <w:p w14:paraId="56092F96" w14:textId="77777777" w:rsidR="004E35C4" w:rsidRDefault="004E35C4" w:rsidP="004E35C4"/>
    <w:p w14:paraId="6C7238D1" w14:textId="77777777" w:rsidR="00E940D6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lang w:val="hr-HR"/>
        </w:rPr>
      </w:pPr>
      <w:r w:rsidRPr="00E940D6">
        <w:rPr>
          <w:rFonts w:asciiTheme="minorHAnsi" w:hAnsiTheme="minorHAnsi" w:cstheme="minorHAnsi"/>
          <w:b/>
          <w:color w:val="000000" w:themeColor="text1"/>
          <w:lang w:val="hr-HR"/>
        </w:rPr>
        <w:t>POVEZANOST PROGRAMA SA STRATEŠKIM DOKUMENTIMA:</w:t>
      </w:r>
    </w:p>
    <w:p w14:paraId="74FAA268" w14:textId="3ECF77FF" w:rsidR="00E940D6" w:rsidRPr="00E940D6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  <w:lang w:val="hr-HR"/>
        </w:rPr>
      </w:pPr>
      <w:r w:rsidRPr="00E940D6">
        <w:rPr>
          <w:rFonts w:asciiTheme="minorHAnsi" w:hAnsiTheme="minorHAnsi" w:cstheme="minorHAnsi"/>
          <w:color w:val="000000" w:themeColor="text1"/>
          <w:lang w:val="hr-HR"/>
        </w:rPr>
        <w:t>Ovaj program ne doprinosi izravno ostvarenju posebnih ciljeva iz strateškog okvira Plana razvoja Dubrovačko-neretvanske županije za razdoblje 2022-2027. godine</w:t>
      </w:r>
      <w:r>
        <w:rPr>
          <w:rFonts w:asciiTheme="minorHAnsi" w:hAnsiTheme="minorHAnsi" w:cstheme="minorHAnsi"/>
          <w:color w:val="000000" w:themeColor="text1"/>
          <w:lang w:val="hr-HR"/>
        </w:rPr>
        <w:t xml:space="preserve"> i kroz Provedbeni program Dubrovačko-neretvanske županije u razdoblju 2021.-2025. godine nema poveznicu s posebnom mjerom.</w:t>
      </w:r>
    </w:p>
    <w:p w14:paraId="24DC6EA3" w14:textId="77777777" w:rsidR="004E35C4" w:rsidRDefault="004E35C4"/>
    <w:sectPr w:rsidR="004E35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863"/>
    <w:rsid w:val="00004AE2"/>
    <w:rsid w:val="000D0D2A"/>
    <w:rsid w:val="000E2077"/>
    <w:rsid w:val="0027324C"/>
    <w:rsid w:val="002E61AC"/>
    <w:rsid w:val="00381D55"/>
    <w:rsid w:val="0046394C"/>
    <w:rsid w:val="004932D0"/>
    <w:rsid w:val="00497E31"/>
    <w:rsid w:val="004A1E9D"/>
    <w:rsid w:val="004E35C4"/>
    <w:rsid w:val="0055135B"/>
    <w:rsid w:val="00676276"/>
    <w:rsid w:val="006B30F0"/>
    <w:rsid w:val="00770B68"/>
    <w:rsid w:val="00842A7A"/>
    <w:rsid w:val="00906041"/>
    <w:rsid w:val="009A5658"/>
    <w:rsid w:val="00A41863"/>
    <w:rsid w:val="00B71061"/>
    <w:rsid w:val="00BA2998"/>
    <w:rsid w:val="00BA3852"/>
    <w:rsid w:val="00BE4B25"/>
    <w:rsid w:val="00D55973"/>
    <w:rsid w:val="00E9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FFF00"/>
  <w15:chartTrackingRefBased/>
  <w15:docId w15:val="{9C12C4EC-634F-4DFF-8C45-5250C331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863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locked/>
    <w:rsid w:val="00BA2998"/>
    <w:rPr>
      <w:rFonts w:ascii="Calibri" w:eastAsia="Times New Roman" w:hAnsi="Calibri" w:cs="Times New Roman"/>
    </w:rPr>
  </w:style>
  <w:style w:type="paragraph" w:styleId="NoSpacing">
    <w:name w:val="No Spacing"/>
    <w:link w:val="NoSpacingChar"/>
    <w:uiPriority w:val="1"/>
    <w:qFormat/>
    <w:rsid w:val="00BA299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28</cp:revision>
  <dcterms:created xsi:type="dcterms:W3CDTF">2023-04-14T06:56:00Z</dcterms:created>
  <dcterms:modified xsi:type="dcterms:W3CDTF">2023-04-14T10:14:00Z</dcterms:modified>
</cp:coreProperties>
</file>